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BF" w:rsidRPr="00835F44" w:rsidRDefault="00674CBF" w:rsidP="00674CBF">
      <w:pPr>
        <w:rPr>
          <w:rFonts w:ascii="Arial" w:hAnsi="Arial" w:cs="Arial"/>
          <w:color w:val="1E2C5A"/>
          <w:sz w:val="18"/>
          <w:szCs w:val="20"/>
          <w:lang w:val="en-US"/>
        </w:rPr>
      </w:pPr>
      <w:bookmarkStart w:id="0" w:name="_Hlk511809316"/>
      <w:bookmarkEnd w:id="0"/>
      <w:r w:rsidRPr="00F606E1">
        <w:rPr>
          <w:rFonts w:ascii="Arial" w:eastAsia="Arial" w:hAnsi="Arial" w:cs="Arial"/>
          <w:color w:val="1E2C5A"/>
          <w:sz w:val="18"/>
          <w:szCs w:val="20"/>
          <w:lang w:val="en-GB" w:bidi="es-ES"/>
        </w:rPr>
        <w:t>NPE 2018 – West Hall A, Stand W1810</w:t>
      </w:r>
    </w:p>
    <w:p w:rsidR="00674CBF" w:rsidRPr="00F606E1" w:rsidRDefault="00FC3C3F" w:rsidP="00674CBF">
      <w:pPr>
        <w:spacing w:line="360" w:lineRule="auto"/>
        <w:rPr>
          <w:rFonts w:ascii="Arial" w:hAnsi="Arial" w:cs="Arial"/>
          <w:b/>
          <w:color w:val="1F2D5A"/>
          <w:sz w:val="28"/>
          <w:szCs w:val="28"/>
          <w:lang w:val="es-ES"/>
        </w:rPr>
      </w:pPr>
      <w:r w:rsidRPr="00F606E1">
        <w:rPr>
          <w:rFonts w:ascii="Arial" w:eastAsia="Arial" w:hAnsi="Arial" w:cs="Arial"/>
          <w:b/>
          <w:color w:val="1F2D5A"/>
          <w:sz w:val="28"/>
          <w:szCs w:val="28"/>
          <w:lang w:val="es-ES" w:bidi="es-ES"/>
        </w:rPr>
        <w:br/>
      </w:r>
      <w:r w:rsidRPr="00545DD9">
        <w:rPr>
          <w:rFonts w:ascii="Arial" w:eastAsia="Arial" w:hAnsi="Arial" w:cs="Arial"/>
          <w:b/>
          <w:color w:val="1F2D5A"/>
          <w:sz w:val="28"/>
          <w:szCs w:val="28"/>
          <w:lang w:val="es-ES" w:bidi="es-ES"/>
        </w:rPr>
        <w:t>Soluciones simples que satisfacen las especificaciones avanzadas de nuestros clientes</w:t>
      </w:r>
    </w:p>
    <w:p w:rsidR="00DE4EAE" w:rsidRPr="00F606E1" w:rsidRDefault="00674CBF" w:rsidP="00DE4EAE">
      <w:pPr>
        <w:pStyle w:val="EinfacherAbsatz"/>
        <w:rPr>
          <w:rFonts w:ascii="Arial" w:hAnsi="Arial" w:cs="Arial"/>
          <w:b/>
          <w:color w:val="1F2D5A"/>
          <w:sz w:val="20"/>
          <w:szCs w:val="28"/>
          <w:lang w:val="es-ES"/>
        </w:rPr>
      </w:pPr>
      <w:r w:rsidRPr="00674CBF">
        <w:rPr>
          <w:rFonts w:ascii="Arial" w:eastAsia="Arial" w:hAnsi="Arial" w:cs="Arial"/>
          <w:b/>
          <w:color w:val="1F2D5A"/>
          <w:sz w:val="20"/>
          <w:szCs w:val="28"/>
          <w:lang w:val="es-ES" w:bidi="es-ES"/>
        </w:rPr>
        <w:t>En la NPE 2018 (del 7 al 11 de mayo 2018, en Orlando, Florida EE.UU.), motan inc. exhibirá toda una serie de mejoras realizadas en sus productos en las siguientes áreas de gestión de materiales: secado, dosificación &amp; mezclado y transporte. Los productos más destacados serán sobre todo el secador por aire seco LUXOR EM A con dispositivo de transporte integrado y el dosificador de pared flexible SPECTROFLEX.</w:t>
      </w:r>
    </w:p>
    <w:p w:rsidR="00674CBF" w:rsidRPr="00F606E1" w:rsidRDefault="00674CBF" w:rsidP="00DE4EAE">
      <w:pPr>
        <w:pStyle w:val="EinfacherAbsatz"/>
        <w:rPr>
          <w:rFonts w:ascii="Arial" w:hAnsi="Arial" w:cs="Arial"/>
          <w:b/>
          <w:color w:val="1F2D5A"/>
          <w:sz w:val="20"/>
          <w:szCs w:val="28"/>
          <w:lang w:val="es-ES"/>
        </w:rPr>
      </w:pPr>
    </w:p>
    <w:p w:rsidR="00674CBF" w:rsidRPr="00F606E1" w:rsidRDefault="00674CBF" w:rsidP="00DE4EAE">
      <w:pPr>
        <w:pStyle w:val="EinfacherAbsatz"/>
        <w:rPr>
          <w:rFonts w:ascii="Arial" w:hAnsi="Arial" w:cs="Arial"/>
          <w:color w:val="1F2D5A"/>
          <w:sz w:val="20"/>
          <w:szCs w:val="28"/>
          <w:lang w:val="es-ES"/>
        </w:rPr>
      </w:pPr>
      <w:r w:rsidRPr="00674CBF">
        <w:rPr>
          <w:rFonts w:ascii="Arial" w:eastAsia="Arial" w:hAnsi="Arial" w:cs="Arial"/>
          <w:color w:val="1F2D5A"/>
          <w:sz w:val="20"/>
          <w:szCs w:val="28"/>
          <w:lang w:val="es-ES" w:bidi="es-ES"/>
        </w:rPr>
        <w:t>Con el lema «Piense en la gestión de materiales», la compañía presentará su carpeta completa de equipos auxiliares concebidos para la gestión de materiales. Los que incluyen soluciones para la dosificación y mezclado, secado, almacenamiento y transporte - para su empleo tanto en el moldeo por inyección, la extrusión y el moldeo por soplado, como también los procesos y aplicaciones de compounding. motan inc. adapta su modo de proceder según se trate de manipular material granulado, o bien polvo suelto o no suelto. De esta manera, la compañía puede encontrar respuesta a todas las cuestiones específicas de los clientes - lo que queda acentuado por el número de productos expuestos.</w:t>
      </w:r>
    </w:p>
    <w:p w:rsidR="00674CBF" w:rsidRPr="00F606E1" w:rsidRDefault="00674CBF" w:rsidP="00DE4EAE">
      <w:pPr>
        <w:pStyle w:val="EinfacherAbsatz"/>
        <w:rPr>
          <w:rFonts w:ascii="Arial" w:hAnsi="Arial" w:cs="Arial"/>
          <w:color w:val="1F2D5A"/>
          <w:sz w:val="20"/>
          <w:szCs w:val="28"/>
          <w:lang w:val="es-ES"/>
        </w:rPr>
      </w:pPr>
    </w:p>
    <w:p w:rsidR="00674CBF" w:rsidRPr="00F606E1" w:rsidRDefault="00FC3C3F" w:rsidP="00FC3C3F">
      <w:pPr>
        <w:spacing w:line="288" w:lineRule="auto"/>
        <w:rPr>
          <w:rFonts w:ascii="Arial" w:hAnsi="Arial" w:cs="Arial"/>
          <w:color w:val="1F2D5A"/>
          <w:sz w:val="20"/>
          <w:szCs w:val="20"/>
          <w:lang w:val="es-ES"/>
        </w:rPr>
      </w:pPr>
      <w:r w:rsidRPr="00DA037C">
        <w:rPr>
          <w:rFonts w:ascii="Arial" w:eastAsia="Arial" w:hAnsi="Arial" w:cs="Arial"/>
          <w:b/>
          <w:color w:val="1F2D5A"/>
          <w:sz w:val="20"/>
          <w:szCs w:val="20"/>
          <w:lang w:val="es-ES" w:bidi="es-ES"/>
        </w:rPr>
        <w:t>La unidad de dosificación volumétrica SPETROFLEX V con sistema de cambio flexible</w:t>
      </w:r>
      <w:r w:rsidRPr="00DA037C">
        <w:rPr>
          <w:rFonts w:ascii="Arial" w:eastAsia="Arial" w:hAnsi="Arial" w:cs="Arial"/>
          <w:b/>
          <w:color w:val="1F2D5A"/>
          <w:sz w:val="20"/>
          <w:szCs w:val="20"/>
          <w:lang w:val="es-ES" w:bidi="es-ES"/>
        </w:rPr>
        <w:br/>
      </w:r>
      <w:r w:rsidRPr="00DA037C">
        <w:rPr>
          <w:rFonts w:ascii="Arial" w:eastAsia="Arial" w:hAnsi="Arial" w:cs="Arial"/>
          <w:color w:val="1F2D5A"/>
          <w:sz w:val="20"/>
          <w:szCs w:val="20"/>
          <w:lang w:val="es-ES" w:bidi="es-ES"/>
        </w:rPr>
        <w:t>Ya sea polvo, pellets, productos molidos, granulados o fibras - el nuevo SPECTROFLEX V es la unidad de dosificación volumétrica para procesos continuos, diseñada para múltiples aplicaciones. Si el color del material, las propiedades de flujo o el tamaño de grano cambian, el sistema de cambio único en su género de motan ofrece un método simple de intercambiar los materiales sin necesidad de uso de herramientas extra, y de hacerlo en tan sólo un minuto.</w:t>
      </w:r>
      <w:r w:rsidRPr="00DA037C">
        <w:rPr>
          <w:rFonts w:ascii="Arial" w:eastAsia="Arial" w:hAnsi="Arial" w:cs="Arial"/>
          <w:color w:val="1F2D5A"/>
          <w:sz w:val="20"/>
          <w:szCs w:val="20"/>
          <w:lang w:val="es-ES" w:bidi="es-ES"/>
        </w:rPr>
        <w:br/>
      </w:r>
      <w:r>
        <w:rPr>
          <w:rFonts w:ascii="Arial" w:eastAsia="Arial" w:hAnsi="Arial" w:cs="Arial"/>
          <w:color w:val="1E2C5A"/>
          <w:sz w:val="20"/>
          <w:szCs w:val="20"/>
          <w:lang w:val="es-ES" w:bidi="es-ES"/>
        </w:rPr>
        <w:t xml:space="preserve">Los módulos de cambio de tornillo simple y doble, así como también la tolva de suministro de fácil limpieza permiten un cambio de material rápido y sencillo, reduciendo al mismo tiempo los tiempos improductivos. Una ventaja más: el equipo de transporte de material montado sobre la cubierta de la tolva de suministro no se tiene que desmontar durante el cambio de material. Lo que tiene como resultado un proceso más eficiente y tiempos de improductivos más cortos. </w:t>
      </w:r>
    </w:p>
    <w:p w:rsidR="00FC3C3F" w:rsidRPr="00F606E1" w:rsidRDefault="00FC3C3F" w:rsidP="00FC3C3F">
      <w:pPr>
        <w:spacing w:line="288" w:lineRule="auto"/>
        <w:rPr>
          <w:rFonts w:ascii="Arial" w:hAnsi="Arial" w:cs="Arial"/>
          <w:color w:val="1F2D5A"/>
          <w:sz w:val="20"/>
          <w:szCs w:val="20"/>
          <w:lang w:val="es-ES"/>
        </w:rPr>
      </w:pPr>
      <w:r>
        <w:rPr>
          <w:rFonts w:ascii="Arial" w:eastAsia="Arial" w:hAnsi="Arial" w:cs="Arial"/>
          <w:b/>
          <w:color w:val="1F2D5A"/>
          <w:sz w:val="20"/>
          <w:szCs w:val="20"/>
          <w:lang w:val="es-ES" w:bidi="es-ES"/>
        </w:rPr>
        <w:t>LUXOR EM A - Secado de material, compacto, móvil y flexible</w:t>
      </w:r>
      <w:r>
        <w:rPr>
          <w:rFonts w:ascii="Arial" w:eastAsia="Arial" w:hAnsi="Arial" w:cs="Arial"/>
          <w:b/>
          <w:color w:val="1F2D5A"/>
          <w:sz w:val="20"/>
          <w:szCs w:val="20"/>
          <w:lang w:val="es-ES" w:bidi="es-ES"/>
        </w:rPr>
        <w:br/>
      </w:r>
      <w:r>
        <w:rPr>
          <w:rFonts w:ascii="Arial" w:eastAsia="Arial" w:hAnsi="Arial" w:cs="Arial"/>
          <w:color w:val="1F2D5A"/>
          <w:sz w:val="20"/>
          <w:szCs w:val="20"/>
          <w:lang w:val="es-ES" w:bidi="es-ES"/>
        </w:rPr>
        <w:t xml:space="preserve">Para el secado de pequeñas cantidades de material o para aplicaciones individuales, motan ha desarrollado la nueva serie móvil de secadores por aire seco LUXOR E A y LUXOR EM A. Equipados con una bandeja de secado fija, los secadores móviles están disponibles con un volumen de depósito de secado de 60, 100 o bien 150 litros. motan suministra los secadores completamente pre-montados con todas las opciones seleccionadas por el cliente. Tras realizar una corta instalación, los secadores por aire seco están listos de inmediato para su uso. Únicamente los equipos de transporte se tienen que instalar tras suministro. Una ventaja más es su diseño muy compacto: Con una profundidad de tan sólo 600 </w:t>
      </w:r>
      <w:r>
        <w:rPr>
          <w:rFonts w:ascii="Arial" w:eastAsia="Arial" w:hAnsi="Arial" w:cs="Arial"/>
          <w:color w:val="1F2D5A"/>
          <w:sz w:val="20"/>
          <w:szCs w:val="20"/>
          <w:lang w:val="es-ES" w:bidi="es-ES"/>
        </w:rPr>
        <w:lastRenderedPageBreak/>
        <w:t>milímetros, los secadores se pueden usar de modo flexible, incluso en áreas de producción muy estrechas.</w:t>
      </w:r>
    </w:p>
    <w:p w:rsidR="00674CBF" w:rsidRPr="00F606E1" w:rsidRDefault="00E36478" w:rsidP="00FB242D">
      <w:pPr>
        <w:spacing w:line="288" w:lineRule="auto"/>
        <w:rPr>
          <w:rFonts w:ascii="Arial" w:hAnsi="Arial" w:cs="Arial"/>
          <w:color w:val="1F2D5A"/>
          <w:sz w:val="20"/>
          <w:szCs w:val="20"/>
          <w:lang w:val="es-ES"/>
        </w:rPr>
      </w:pPr>
      <w:r w:rsidRPr="00835F44">
        <w:rPr>
          <w:rFonts w:ascii="Arial" w:eastAsia="Arial" w:hAnsi="Arial" w:cs="Arial"/>
          <w:b/>
          <w:color w:val="1F2D5A"/>
          <w:sz w:val="20"/>
          <w:szCs w:val="20"/>
          <w:lang w:val="es-ES" w:bidi="es-ES"/>
        </w:rPr>
        <w:t>El siguiente nivel en la selección de material - METROCONNECT U/C</w:t>
      </w:r>
      <w:r w:rsidRPr="00835F44">
        <w:rPr>
          <w:rFonts w:ascii="Arial" w:eastAsia="Arial" w:hAnsi="Arial" w:cs="Arial"/>
          <w:b/>
          <w:color w:val="1F2D5A"/>
          <w:sz w:val="20"/>
          <w:szCs w:val="20"/>
          <w:lang w:val="es-ES" w:bidi="es-ES"/>
        </w:rPr>
        <w:br/>
      </w:r>
      <w:r w:rsidRPr="00835F44">
        <w:rPr>
          <w:rFonts w:ascii="Arial" w:eastAsia="Arial" w:hAnsi="Arial" w:cs="Arial"/>
          <w:color w:val="1F2D5A"/>
          <w:sz w:val="20"/>
          <w:szCs w:val="20"/>
          <w:lang w:val="es-ES" w:bidi="es-ES"/>
        </w:rPr>
        <w:t xml:space="preserve">Con el nuevo sistema de distribución de material METROCONNECT U/C, motan ofrece una estación de distribución manual de excelente calidad para los sistemas de transporte por vacío. Fácil de usar, segura y fiable en el proceso, incluso con materiales difíciles. Constituye una solución rentable para el suministro de material centralizado. El cliente puede elegir entre una versión no codificada y una versión codificada con tecnología RFID. </w:t>
      </w:r>
    </w:p>
    <w:p w:rsidR="00674CBF" w:rsidRPr="00F606E1" w:rsidRDefault="00674CBF" w:rsidP="00DE4EAE">
      <w:pPr>
        <w:pStyle w:val="EinfacherAbsatz"/>
        <w:rPr>
          <w:rFonts w:ascii="Arial" w:hAnsi="Arial" w:cs="Arial"/>
          <w:color w:val="1F2D5A"/>
          <w:sz w:val="20"/>
          <w:szCs w:val="28"/>
          <w:lang w:val="es-ES"/>
        </w:rPr>
      </w:pPr>
    </w:p>
    <w:p w:rsidR="00FB242D" w:rsidRPr="00F606E1" w:rsidRDefault="00FB242D" w:rsidP="00FB242D">
      <w:pPr>
        <w:spacing w:line="288" w:lineRule="auto"/>
        <w:rPr>
          <w:rFonts w:ascii="Arial" w:hAnsi="Arial" w:cs="Arial"/>
          <w:color w:val="1F2D5A"/>
          <w:sz w:val="20"/>
          <w:szCs w:val="20"/>
          <w:lang w:val="es-ES"/>
        </w:rPr>
        <w:sectPr w:rsidR="00FB242D" w:rsidRPr="00F606E1" w:rsidSect="00F606E1">
          <w:headerReference w:type="default" r:id="rId7"/>
          <w:pgSz w:w="11906" w:h="16838" w:code="9"/>
          <w:pgMar w:top="4026" w:right="1841" w:bottom="1134" w:left="567" w:header="567" w:footer="709" w:gutter="0"/>
          <w:cols w:space="708"/>
          <w:docGrid w:linePitch="360"/>
        </w:sectPr>
      </w:pPr>
    </w:p>
    <w:p w:rsidR="00FB242D" w:rsidRPr="00835F44" w:rsidRDefault="00FB242D" w:rsidP="00FB242D">
      <w:pPr>
        <w:spacing w:line="288" w:lineRule="auto"/>
        <w:rPr>
          <w:rFonts w:ascii="Arial" w:hAnsi="Arial" w:cs="Arial"/>
          <w:color w:val="1F2D5A"/>
          <w:sz w:val="20"/>
          <w:szCs w:val="20"/>
          <w:lang w:val="en-US"/>
        </w:rPr>
      </w:pPr>
      <w:r>
        <w:rPr>
          <w:rFonts w:ascii="Arial" w:eastAsia="Arial" w:hAnsi="Arial" w:cs="Arial"/>
          <w:noProof/>
          <w:color w:val="1F2D5A"/>
          <w:sz w:val="20"/>
          <w:szCs w:val="20"/>
          <w:lang w:val="es-ES" w:bidi="es-ES"/>
        </w:rPr>
        <w:drawing>
          <wp:inline distT="0" distB="0" distL="0" distR="0" wp14:anchorId="356FC93A" wp14:editId="1C878AF7">
            <wp:extent cx="1405890" cy="1704690"/>
            <wp:effectExtent l="0" t="0" r="3810" b="0"/>
            <wp:docPr id="17" name="Grafik 17" descr="C:\Users\susanne.heizmann\AppData\Local\Microsoft\Windows\INetCache\Content.Word\Photo1_motan-SPECTROFLEX-V-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sanne.heizmann\AppData\Local\Microsoft\Windows\INetCache\Content.Word\Photo1_motan-SPECTROFLEX-V-kl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157" t="2647" r="20114" b="6722"/>
                    <a:stretch/>
                  </pic:blipFill>
                  <pic:spPr bwMode="auto">
                    <a:xfrm>
                      <a:off x="0" y="0"/>
                      <a:ext cx="1419412" cy="1721086"/>
                    </a:xfrm>
                    <a:prstGeom prst="rect">
                      <a:avLst/>
                    </a:prstGeom>
                    <a:noFill/>
                    <a:ln>
                      <a:noFill/>
                    </a:ln>
                    <a:extLst>
                      <a:ext uri="{53640926-AAD7-44D8-BBD7-CCE9431645EC}">
                        <a14:shadowObscured xmlns:a14="http://schemas.microsoft.com/office/drawing/2010/main"/>
                      </a:ext>
                    </a:extLst>
                  </pic:spPr>
                </pic:pic>
              </a:graphicData>
            </a:graphic>
          </wp:inline>
        </w:drawing>
      </w:r>
    </w:p>
    <w:p w:rsidR="00FB242D" w:rsidRPr="00F606E1" w:rsidRDefault="00FB242D" w:rsidP="00FB242D">
      <w:pPr>
        <w:rPr>
          <w:rFonts w:ascii="Arial" w:hAnsi="Arial" w:cs="Arial"/>
          <w:color w:val="1E2C5A"/>
          <w:sz w:val="20"/>
          <w:szCs w:val="20"/>
          <w:lang w:val="es-ES"/>
        </w:rPr>
      </w:pPr>
      <w:r w:rsidRPr="00835F44">
        <w:rPr>
          <w:rFonts w:ascii="Arial" w:eastAsia="Arial" w:hAnsi="Arial" w:cs="Arial"/>
          <w:b/>
          <w:color w:val="1E2C5A"/>
          <w:sz w:val="20"/>
          <w:szCs w:val="20"/>
          <w:lang w:val="es-ES" w:bidi="es-ES"/>
        </w:rPr>
        <w:t>Foto 1:</w:t>
      </w:r>
      <w:r w:rsidRPr="00835F44">
        <w:rPr>
          <w:rFonts w:ascii="Arial" w:eastAsia="Arial" w:hAnsi="Arial" w:cs="Arial"/>
          <w:color w:val="1E2C5A"/>
          <w:sz w:val="20"/>
          <w:szCs w:val="20"/>
          <w:lang w:val="es-ES" w:bidi="es-ES"/>
        </w:rPr>
        <w:t xml:space="preserve"> SPECTROFLEX V – La unidad de dosificación volumétrica por tornillo sin fin de motan </w:t>
      </w:r>
      <w:r w:rsidRPr="00835F44">
        <w:rPr>
          <w:rFonts w:ascii="Arial" w:eastAsia="Arial" w:hAnsi="Arial" w:cs="Arial"/>
          <w:color w:val="1E2C5A"/>
          <w:sz w:val="20"/>
          <w:szCs w:val="20"/>
          <w:lang w:val="es-ES" w:bidi="es-ES"/>
        </w:rPr>
        <w:br/>
        <w:t xml:space="preserve">con tolva de dosificación flexible PU </w:t>
      </w:r>
      <w:r w:rsidRPr="00835F44">
        <w:rPr>
          <w:rFonts w:ascii="Arial" w:eastAsia="Arial" w:hAnsi="Arial" w:cs="Arial"/>
          <w:color w:val="1E2C5A"/>
          <w:sz w:val="20"/>
          <w:szCs w:val="20"/>
          <w:lang w:val="es-ES" w:bidi="es-ES"/>
        </w:rPr>
        <w:br/>
        <w:t>(imagen: motan group)</w:t>
      </w:r>
    </w:p>
    <w:p w:rsidR="00FB242D" w:rsidRPr="00F606E1" w:rsidRDefault="00FB242D" w:rsidP="00FB242D">
      <w:pPr>
        <w:rPr>
          <w:rFonts w:ascii="Arial" w:hAnsi="Arial" w:cs="Arial"/>
          <w:color w:val="1E2C5A"/>
          <w:sz w:val="20"/>
          <w:szCs w:val="20"/>
          <w:lang w:val="es-ES"/>
        </w:rPr>
      </w:pPr>
    </w:p>
    <w:p w:rsidR="00FB242D" w:rsidRDefault="00FB242D" w:rsidP="00FB242D">
      <w:pPr>
        <w:pStyle w:val="EinfacherAbsatz"/>
        <w:rPr>
          <w:rFonts w:ascii="Arial" w:hAnsi="Arial" w:cs="Arial"/>
          <w:b/>
          <w:color w:val="1E2C5A"/>
          <w:sz w:val="20"/>
          <w:szCs w:val="20"/>
          <w:lang w:val="pt-PT"/>
        </w:rPr>
      </w:pPr>
      <w:r>
        <w:rPr>
          <w:rFonts w:ascii="Arial" w:eastAsia="Arial" w:hAnsi="Arial" w:cs="Arial"/>
          <w:noProof/>
          <w:color w:val="1E2C5A"/>
          <w:sz w:val="20"/>
          <w:szCs w:val="20"/>
          <w:lang w:val="es-ES" w:bidi="es-ES"/>
        </w:rPr>
        <w:drawing>
          <wp:inline distT="0" distB="0" distL="0" distR="0" wp14:anchorId="16EAF7DB" wp14:editId="4F334308">
            <wp:extent cx="2286000" cy="1612682"/>
            <wp:effectExtent l="0" t="0" r="0" b="6985"/>
            <wp:docPr id="18" name="Grafik 18" descr="C:\Users\susanne.heizmann\AppData\Local\Microsoft\Windows\INetCache\Content.Word\Photo2_motan_SPECTROFLEX-V_Exchange-module-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heizmann\AppData\Local\Microsoft\Windows\INetCache\Content.Word\Photo2_motan_SPECTROFLEX-V_Exchange-module-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475" cy="1656050"/>
                    </a:xfrm>
                    <a:prstGeom prst="rect">
                      <a:avLst/>
                    </a:prstGeom>
                    <a:noFill/>
                    <a:ln>
                      <a:noFill/>
                    </a:ln>
                  </pic:spPr>
                </pic:pic>
              </a:graphicData>
            </a:graphic>
          </wp:inline>
        </w:drawing>
      </w:r>
    </w:p>
    <w:p w:rsidR="00FB242D" w:rsidRPr="00F606E1" w:rsidRDefault="00FB242D" w:rsidP="00FB242D">
      <w:pPr>
        <w:pStyle w:val="EinfacherAbsatz"/>
        <w:rPr>
          <w:rFonts w:ascii="Arial" w:hAnsi="Arial" w:cs="Arial"/>
          <w:color w:val="1E2C5A"/>
          <w:sz w:val="20"/>
          <w:szCs w:val="20"/>
          <w:lang w:val="es-ES"/>
        </w:rPr>
      </w:pPr>
      <w:r w:rsidRPr="00DA037C">
        <w:rPr>
          <w:rFonts w:ascii="Arial" w:eastAsia="Arial" w:hAnsi="Arial" w:cs="Arial"/>
          <w:b/>
          <w:color w:val="1E2C5A"/>
          <w:sz w:val="20"/>
          <w:szCs w:val="20"/>
          <w:lang w:val="es-ES" w:bidi="es-ES"/>
        </w:rPr>
        <w:t>Foto 2:</w:t>
      </w:r>
      <w:r w:rsidRPr="00DA037C">
        <w:rPr>
          <w:rFonts w:ascii="Arial" w:eastAsia="Arial" w:hAnsi="Arial" w:cs="Arial"/>
          <w:color w:val="1E2C5A"/>
          <w:sz w:val="20"/>
          <w:szCs w:val="20"/>
          <w:lang w:val="es-ES" w:bidi="es-ES"/>
        </w:rPr>
        <w:t xml:space="preserve"> Los módulos de cambio SPECTROFLEX V - para un intercambio sencillo en tan sólo un minuto (imagen: motan group)</w:t>
      </w:r>
    </w:p>
    <w:p w:rsidR="00FB242D" w:rsidRPr="00F606E1" w:rsidRDefault="00FB242D" w:rsidP="00FB242D">
      <w:pPr>
        <w:pStyle w:val="EinfacherAbsatz"/>
        <w:rPr>
          <w:rFonts w:ascii="Arial" w:hAnsi="Arial" w:cs="Arial"/>
          <w:color w:val="1E2C5A"/>
          <w:sz w:val="20"/>
          <w:szCs w:val="20"/>
          <w:lang w:val="es-ES"/>
        </w:rPr>
      </w:pPr>
    </w:p>
    <w:p w:rsidR="00FB242D" w:rsidRDefault="00FB242D" w:rsidP="00FB242D">
      <w:pPr>
        <w:pStyle w:val="EinfacherAbsatz"/>
        <w:rPr>
          <w:rFonts w:ascii="Arial" w:hAnsi="Arial" w:cs="Arial"/>
          <w:color w:val="1E2C5A"/>
          <w:sz w:val="20"/>
          <w:szCs w:val="20"/>
          <w:lang w:val="en-US"/>
        </w:rPr>
      </w:pPr>
      <w:r>
        <w:rPr>
          <w:rFonts w:ascii="Arial" w:eastAsia="Arial" w:hAnsi="Arial" w:cs="Arial"/>
          <w:noProof/>
          <w:color w:val="1E2C5A"/>
          <w:sz w:val="20"/>
          <w:szCs w:val="20"/>
          <w:lang w:val="es-ES" w:bidi="es-ES"/>
        </w:rPr>
        <w:drawing>
          <wp:inline distT="0" distB="0" distL="0" distR="0" wp14:anchorId="53C39561" wp14:editId="114684F1">
            <wp:extent cx="1561003" cy="2004060"/>
            <wp:effectExtent l="0" t="0" r="1270" b="0"/>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810" cy="2025637"/>
                    </a:xfrm>
                    <a:prstGeom prst="rect">
                      <a:avLst/>
                    </a:prstGeom>
                    <a:noFill/>
                    <a:ln>
                      <a:noFill/>
                    </a:ln>
                  </pic:spPr>
                </pic:pic>
              </a:graphicData>
            </a:graphic>
          </wp:inline>
        </w:drawing>
      </w:r>
    </w:p>
    <w:p w:rsidR="00FB242D" w:rsidRPr="00FB242D" w:rsidRDefault="00FB242D" w:rsidP="00FB242D">
      <w:pPr>
        <w:pStyle w:val="Beschriftung"/>
        <w:rPr>
          <w:rFonts w:ascii="Arial" w:hAnsi="Arial" w:cs="Arial"/>
          <w:i w:val="0"/>
          <w:color w:val="002060"/>
          <w:sz w:val="20"/>
          <w:szCs w:val="20"/>
          <w:lang w:val="en-GB"/>
        </w:rPr>
      </w:pPr>
      <w:r w:rsidRPr="00F606E1">
        <w:rPr>
          <w:rFonts w:ascii="Arial" w:eastAsia="Arial" w:hAnsi="Arial" w:cs="Arial"/>
          <w:b/>
          <w:i w:val="0"/>
          <w:color w:val="1E2C5A"/>
          <w:sz w:val="20"/>
          <w:szCs w:val="20"/>
          <w:lang w:val="pt-BR" w:bidi="es-ES"/>
        </w:rPr>
        <w:t>Foto 3:</w:t>
      </w:r>
      <w:r w:rsidRPr="00F606E1">
        <w:rPr>
          <w:rFonts w:ascii="Arial" w:eastAsia="Arial" w:hAnsi="Arial" w:cs="Arial"/>
          <w:i w:val="0"/>
          <w:lang w:val="pt-BR" w:bidi="es-ES"/>
        </w:rPr>
        <w:t xml:space="preserve"> </w:t>
      </w:r>
      <w:r w:rsidRPr="00F606E1">
        <w:rPr>
          <w:rFonts w:ascii="Arial" w:eastAsia="Arial" w:hAnsi="Arial" w:cs="Arial"/>
          <w:i w:val="0"/>
          <w:color w:val="002060"/>
          <w:sz w:val="20"/>
          <w:szCs w:val="20"/>
          <w:lang w:val="pt-BR" w:bidi="es-ES"/>
        </w:rPr>
        <w:t xml:space="preserve">LUXOR EM A: Secador por aire deshumectado con transporte integrado. </w:t>
      </w:r>
      <w:r w:rsidRPr="00FB242D">
        <w:rPr>
          <w:rFonts w:ascii="Arial" w:eastAsia="Arial" w:hAnsi="Arial" w:cs="Arial"/>
          <w:i w:val="0"/>
          <w:color w:val="1E2C5A"/>
          <w:sz w:val="20"/>
          <w:lang w:val="es-ES" w:bidi="es-ES"/>
        </w:rPr>
        <w:t>(imagen: motan group)</w:t>
      </w:r>
    </w:p>
    <w:p w:rsidR="00FB242D" w:rsidRDefault="00FB242D" w:rsidP="00FB242D">
      <w:pPr>
        <w:rPr>
          <w:rFonts w:ascii="Arial" w:hAnsi="Arial" w:cs="Arial"/>
          <w:b/>
          <w:color w:val="1E2C5A"/>
          <w:sz w:val="20"/>
          <w:szCs w:val="20"/>
          <w:lang w:val="en-US"/>
        </w:rPr>
      </w:pPr>
    </w:p>
    <w:p w:rsidR="00FB242D" w:rsidRDefault="00FB242D" w:rsidP="00FB242D">
      <w:pPr>
        <w:rPr>
          <w:rFonts w:ascii="Arial" w:hAnsi="Arial" w:cs="Arial"/>
          <w:b/>
          <w:color w:val="1E2C5A"/>
          <w:sz w:val="20"/>
          <w:szCs w:val="20"/>
          <w:lang w:val="en-US"/>
        </w:rPr>
      </w:pPr>
      <w:r>
        <w:rPr>
          <w:noProof/>
          <w:lang w:val="es-ES" w:bidi="es-ES"/>
        </w:rPr>
        <w:drawing>
          <wp:inline distT="0" distB="0" distL="0" distR="0" wp14:anchorId="238C0BF7" wp14:editId="4EB3BBAD">
            <wp:extent cx="1096951" cy="1657350"/>
            <wp:effectExtent l="0" t="0" r="8255" b="0"/>
            <wp:docPr id="22" name="Grafik 22" descr="C:\Users\susanne.heizmann\AppData\Local\Microsoft\Windows\INetCache\Content.Word\Photo4_motan_METROCONNECT-UC-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sanne.heizmann\AppData\Local\Microsoft\Windows\INetCache\Content.Word\Photo4_motan_METROCONNECT-UC-kle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217" cy="1703079"/>
                    </a:xfrm>
                    <a:prstGeom prst="rect">
                      <a:avLst/>
                    </a:prstGeom>
                    <a:noFill/>
                    <a:ln>
                      <a:noFill/>
                    </a:ln>
                  </pic:spPr>
                </pic:pic>
              </a:graphicData>
            </a:graphic>
          </wp:inline>
        </w:drawing>
      </w:r>
    </w:p>
    <w:p w:rsidR="00FB242D" w:rsidRDefault="00FB242D" w:rsidP="00FB242D">
      <w:pPr>
        <w:rPr>
          <w:rFonts w:ascii="Arial" w:hAnsi="Arial" w:cs="Arial"/>
          <w:color w:val="1E2C5A"/>
          <w:sz w:val="20"/>
          <w:szCs w:val="20"/>
          <w:lang w:val="en-US"/>
        </w:rPr>
      </w:pPr>
      <w:r w:rsidRPr="00835F44">
        <w:rPr>
          <w:rFonts w:ascii="Arial" w:eastAsia="Arial" w:hAnsi="Arial" w:cs="Arial"/>
          <w:b/>
          <w:color w:val="1E2C5A"/>
          <w:sz w:val="20"/>
          <w:szCs w:val="20"/>
          <w:lang w:val="es-ES" w:bidi="es-ES"/>
        </w:rPr>
        <w:t>Foto 4:</w:t>
      </w:r>
      <w:r w:rsidRPr="00835F44">
        <w:rPr>
          <w:rFonts w:ascii="Arial" w:eastAsia="Arial" w:hAnsi="Arial" w:cs="Arial"/>
          <w:color w:val="1E2C5A"/>
          <w:sz w:val="20"/>
          <w:szCs w:val="20"/>
          <w:lang w:val="es-ES" w:bidi="es-ES"/>
        </w:rPr>
        <w:t xml:space="preserve"> Sistema de distribución METROCONNECT U/C: Manejo simple </w:t>
      </w:r>
      <w:r w:rsidR="00F606E1">
        <w:rPr>
          <w:rFonts w:ascii="Arial" w:eastAsia="Arial" w:hAnsi="Arial" w:cs="Arial"/>
          <w:color w:val="1E2C5A"/>
          <w:sz w:val="20"/>
          <w:szCs w:val="20"/>
          <w:lang w:val="es-ES" w:bidi="es-ES"/>
        </w:rPr>
        <w:br/>
      </w:r>
      <w:bookmarkStart w:id="1" w:name="_GoBack"/>
      <w:bookmarkEnd w:id="1"/>
      <w:r w:rsidRPr="00835F44">
        <w:rPr>
          <w:rFonts w:ascii="Arial" w:eastAsia="Arial" w:hAnsi="Arial" w:cs="Arial"/>
          <w:color w:val="1E2C5A"/>
          <w:sz w:val="20"/>
          <w:szCs w:val="20"/>
          <w:lang w:val="es-ES" w:bidi="es-ES"/>
        </w:rPr>
        <w:t>y seguro durante el proceso - con o sin codificación RFID. (imagen: motan group)</w:t>
      </w:r>
    </w:p>
    <w:p w:rsidR="00FB242D" w:rsidRDefault="00FB242D" w:rsidP="00FB242D">
      <w:pPr>
        <w:rPr>
          <w:rFonts w:ascii="Arial" w:hAnsi="Arial" w:cs="Arial"/>
          <w:color w:val="1E2C5A"/>
          <w:sz w:val="20"/>
          <w:szCs w:val="20"/>
          <w:lang w:val="en-US"/>
        </w:rPr>
      </w:pPr>
    </w:p>
    <w:p w:rsidR="00FB242D" w:rsidRDefault="00FB242D" w:rsidP="00FB242D">
      <w:pPr>
        <w:rPr>
          <w:rFonts w:ascii="Arial" w:hAnsi="Arial" w:cs="Arial"/>
          <w:color w:val="1E2C5A"/>
          <w:sz w:val="20"/>
          <w:szCs w:val="20"/>
          <w:lang w:val="en-US"/>
        </w:rPr>
        <w:sectPr w:rsidR="00FB242D" w:rsidSect="00F606E1">
          <w:type w:val="continuous"/>
          <w:pgSz w:w="11906" w:h="16838" w:code="9"/>
          <w:pgMar w:top="4026" w:right="2692" w:bottom="568" w:left="567" w:header="567" w:footer="709" w:gutter="0"/>
          <w:cols w:num="2" w:space="708"/>
          <w:docGrid w:linePitch="360"/>
        </w:sectPr>
      </w:pPr>
    </w:p>
    <w:tbl>
      <w:tblPr>
        <w:tblW w:w="11274" w:type="dxa"/>
        <w:tblInd w:w="-108" w:type="dxa"/>
        <w:tblLayout w:type="fixed"/>
        <w:tblCellMar>
          <w:left w:w="70" w:type="dxa"/>
          <w:right w:w="70" w:type="dxa"/>
        </w:tblCellMar>
        <w:tblLook w:val="01E0" w:firstRow="1" w:lastRow="1" w:firstColumn="1" w:lastColumn="1" w:noHBand="0" w:noVBand="0"/>
      </w:tblPr>
      <w:tblGrid>
        <w:gridCol w:w="6699"/>
        <w:gridCol w:w="4575"/>
      </w:tblGrid>
      <w:tr w:rsidR="00FB242D" w:rsidRPr="00F606E1" w:rsidTr="008B20AC">
        <w:tc>
          <w:tcPr>
            <w:tcW w:w="6699" w:type="dxa"/>
          </w:tcPr>
          <w:p w:rsidR="00FB242D" w:rsidRPr="00F606E1" w:rsidRDefault="00FB242D" w:rsidP="008B20AC">
            <w:pPr>
              <w:pStyle w:val="EinfacherAbsatz"/>
              <w:rPr>
                <w:lang w:val="es-ES"/>
              </w:rPr>
            </w:pPr>
            <w:r w:rsidRPr="008103DE">
              <w:rPr>
                <w:rFonts w:ascii="Arial" w:eastAsia="Arial" w:hAnsi="Arial" w:cs="Arial"/>
                <w:b/>
                <w:color w:val="1E2C5A"/>
                <w:sz w:val="20"/>
                <w:szCs w:val="20"/>
                <w:lang w:val="es-ES" w:bidi="es-ES"/>
              </w:rPr>
              <w:t>motan-group</w:t>
            </w:r>
            <w:r w:rsidRPr="008103DE">
              <w:rPr>
                <w:rFonts w:ascii="Arial" w:eastAsia="Arial" w:hAnsi="Arial" w:cs="Arial"/>
                <w:b/>
                <w:color w:val="1E2C5A"/>
                <w:sz w:val="20"/>
                <w:szCs w:val="20"/>
                <w:lang w:val="es-ES" w:bidi="es-ES"/>
              </w:rPr>
              <w:br/>
            </w:r>
            <w:r w:rsidRPr="008103DE">
              <w:rPr>
                <w:rFonts w:ascii="Arial" w:eastAsia="Arial" w:hAnsi="Arial" w:cs="Arial"/>
                <w:color w:val="1E2C5A"/>
                <w:sz w:val="20"/>
                <w:szCs w:val="20"/>
                <w:lang w:val="es-ES" w:bidi="es-ES"/>
              </w:rPr>
              <w:t>motan-group fue fundado en 1947 en el sur de Alemania, en Constanza. Como proveedor líder en el manejo sostenible de materias primas, el grupo opera en las áreas de moldeo por inyección, moldeo por soplado, extrusión y compounding. Tanto soluciones innovadoras y sistemas modulares para almacenamiento, secado y cristalización, como también para transporte, dosificación y mezclado de materias primas en la industria de fabricación y tratamiento de plásticos forman parte de la gama de productos orientados a la aplicación. La producción tiene lugar en diferentes fábricas ubicadas en Alemania, India y China. motan distribuye sus productos y sistemas a través de centros regionales propios. Con más de 500 empleados en la actualidad, la compañía alcanza un volumen de ventas anual de aprox. 119 millones de euros. Mediante su interconexión en red y experiencia de muchos años, motan está en condiciones de ofrecer a sus clientes lo que realmente necesitan: es decir, soluciones con un valor añadido real y hechas a la medida de sus necesidades.</w:t>
            </w:r>
          </w:p>
          <w:p w:rsidR="00FB242D" w:rsidRPr="00F606E1" w:rsidRDefault="00FB242D" w:rsidP="008B20AC">
            <w:pPr>
              <w:pStyle w:val="EinfacherAbsatz"/>
              <w:rPr>
                <w:rFonts w:ascii="Arial" w:hAnsi="Arial" w:cs="Arial"/>
                <w:color w:val="1E2C5A"/>
                <w:sz w:val="20"/>
                <w:szCs w:val="20"/>
                <w:lang w:val="es-ES"/>
              </w:rPr>
            </w:pPr>
          </w:p>
          <w:p w:rsidR="00FB242D" w:rsidRPr="00F606E1" w:rsidRDefault="00FB242D" w:rsidP="008B20AC">
            <w:pPr>
              <w:pStyle w:val="EinfacherAbsatz"/>
              <w:rPr>
                <w:rFonts w:ascii="Arial" w:hAnsi="Arial" w:cs="Arial"/>
                <w:color w:val="1E2C5A"/>
                <w:sz w:val="20"/>
                <w:szCs w:val="20"/>
                <w:lang w:val="es-ES"/>
              </w:rPr>
            </w:pPr>
          </w:p>
        </w:tc>
        <w:tc>
          <w:tcPr>
            <w:tcW w:w="4575" w:type="dxa"/>
          </w:tcPr>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Pr="00F606E1" w:rsidRDefault="00FB242D" w:rsidP="008B20AC">
            <w:pPr>
              <w:pStyle w:val="EinfacherAbsatz"/>
              <w:rPr>
                <w:rFonts w:ascii="Arial" w:hAnsi="Arial" w:cs="Arial"/>
                <w:color w:val="1E2C5A"/>
                <w:sz w:val="28"/>
                <w:szCs w:val="28"/>
                <w:lang w:val="es-ES"/>
              </w:rPr>
            </w:pPr>
          </w:p>
          <w:p w:rsidR="00FB242D" w:rsidRDefault="00FB242D" w:rsidP="008B20AC">
            <w:pPr>
              <w:pStyle w:val="EinfacherAbsatz"/>
              <w:rPr>
                <w:rFonts w:ascii="Arial" w:hAnsi="Arial" w:cs="Arial"/>
                <w:color w:val="1E2C5A"/>
                <w:sz w:val="20"/>
                <w:szCs w:val="20"/>
                <w:lang w:val="en-GB"/>
              </w:rPr>
            </w:pPr>
            <w:proofErr w:type="spellStart"/>
            <w:r w:rsidRPr="00F606E1">
              <w:rPr>
                <w:rFonts w:ascii="Arial" w:eastAsia="Arial" w:hAnsi="Arial" w:cs="Arial"/>
                <w:color w:val="1E2C5A"/>
                <w:sz w:val="28"/>
                <w:szCs w:val="28"/>
                <w:lang w:val="en-GB" w:bidi="es-ES"/>
              </w:rPr>
              <w:t>Contacto</w:t>
            </w:r>
            <w:proofErr w:type="spellEnd"/>
            <w:r w:rsidRPr="00F606E1">
              <w:rPr>
                <w:rFonts w:ascii="Arial" w:eastAsia="Arial" w:hAnsi="Arial" w:cs="Arial"/>
                <w:color w:val="1E2C5A"/>
                <w:sz w:val="20"/>
                <w:szCs w:val="20"/>
                <w:lang w:val="en-GB" w:bidi="es-ES"/>
              </w:rPr>
              <w:t>:</w:t>
            </w:r>
          </w:p>
          <w:p w:rsidR="00FB242D" w:rsidRDefault="00FB242D" w:rsidP="008B20AC">
            <w:pPr>
              <w:pStyle w:val="EinfacherAbsatz"/>
              <w:rPr>
                <w:rFonts w:ascii="Arial" w:hAnsi="Arial" w:cs="Arial"/>
                <w:color w:val="1E2C5A"/>
                <w:sz w:val="20"/>
                <w:szCs w:val="20"/>
                <w:lang w:val="en-GB"/>
              </w:rPr>
            </w:pPr>
            <w:proofErr w:type="spellStart"/>
            <w:r w:rsidRPr="00F606E1">
              <w:rPr>
                <w:rFonts w:ascii="Arial" w:eastAsia="Arial" w:hAnsi="Arial" w:cs="Arial"/>
                <w:color w:val="1E2C5A"/>
                <w:sz w:val="20"/>
                <w:szCs w:val="20"/>
                <w:lang w:val="en-GB" w:bidi="es-ES"/>
              </w:rPr>
              <w:t>motan</w:t>
            </w:r>
            <w:proofErr w:type="spellEnd"/>
            <w:r w:rsidRPr="00F606E1">
              <w:rPr>
                <w:rFonts w:ascii="Arial" w:eastAsia="Arial" w:hAnsi="Arial" w:cs="Arial"/>
                <w:color w:val="1E2C5A"/>
                <w:sz w:val="20"/>
                <w:szCs w:val="20"/>
                <w:lang w:val="en-GB" w:bidi="es-ES"/>
              </w:rPr>
              <w:t xml:space="preserve"> </w:t>
            </w:r>
            <w:proofErr w:type="spellStart"/>
            <w:r w:rsidRPr="00F606E1">
              <w:rPr>
                <w:rFonts w:ascii="Arial" w:eastAsia="Arial" w:hAnsi="Arial" w:cs="Arial"/>
                <w:color w:val="1E2C5A"/>
                <w:sz w:val="20"/>
                <w:szCs w:val="20"/>
                <w:lang w:val="en-GB" w:bidi="es-ES"/>
              </w:rPr>
              <w:t>inc.</w:t>
            </w:r>
            <w:proofErr w:type="spellEnd"/>
          </w:p>
          <w:p w:rsidR="00FB242D" w:rsidRDefault="00FB242D" w:rsidP="008B20AC">
            <w:pPr>
              <w:pStyle w:val="EinfacherAbsatz"/>
              <w:rPr>
                <w:rFonts w:ascii="Arial" w:hAnsi="Arial" w:cs="Arial"/>
                <w:color w:val="1E2C5A"/>
                <w:sz w:val="20"/>
                <w:szCs w:val="20"/>
                <w:lang w:val="en-GB"/>
              </w:rPr>
            </w:pPr>
            <w:r w:rsidRPr="00F606E1">
              <w:rPr>
                <w:rFonts w:ascii="Arial" w:eastAsia="Arial" w:hAnsi="Arial" w:cs="Arial"/>
                <w:color w:val="1E2C5A"/>
                <w:sz w:val="20"/>
                <w:szCs w:val="20"/>
                <w:lang w:val="en-GB" w:bidi="es-ES"/>
              </w:rPr>
              <w:t>Scott Harris</w:t>
            </w:r>
            <w:r w:rsidRPr="00F606E1">
              <w:rPr>
                <w:rFonts w:ascii="Arial" w:eastAsia="Arial" w:hAnsi="Arial" w:cs="Arial"/>
                <w:color w:val="1E2C5A"/>
                <w:sz w:val="20"/>
                <w:szCs w:val="20"/>
                <w:lang w:val="en-GB" w:bidi="es-ES"/>
              </w:rPr>
              <w:br/>
              <w:t>VP Sales</w:t>
            </w:r>
          </w:p>
          <w:p w:rsidR="00FB242D" w:rsidRDefault="00FB242D" w:rsidP="008B20AC">
            <w:pPr>
              <w:pStyle w:val="EinfacherAbsatz"/>
              <w:rPr>
                <w:rFonts w:ascii="Arial" w:hAnsi="Arial" w:cs="Arial"/>
                <w:color w:val="1E2C5A"/>
                <w:sz w:val="20"/>
                <w:szCs w:val="20"/>
                <w:lang w:val="en-GB"/>
              </w:rPr>
            </w:pPr>
            <w:r w:rsidRPr="00F606E1">
              <w:rPr>
                <w:rFonts w:ascii="Arial" w:eastAsia="Arial" w:hAnsi="Arial" w:cs="Arial"/>
                <w:color w:val="1E2C5A"/>
                <w:sz w:val="20"/>
                <w:szCs w:val="20"/>
                <w:lang w:val="en-GB" w:bidi="es-ES"/>
              </w:rPr>
              <w:t>320 N. Acorn St.</w:t>
            </w:r>
          </w:p>
          <w:p w:rsidR="00FB242D" w:rsidRDefault="00FB242D" w:rsidP="008B20AC">
            <w:pPr>
              <w:pStyle w:val="EinfacherAbsatz"/>
              <w:rPr>
                <w:rFonts w:ascii="Arial" w:hAnsi="Arial" w:cs="Arial"/>
                <w:color w:val="1E2C5A"/>
                <w:sz w:val="20"/>
                <w:szCs w:val="20"/>
                <w:lang w:val="en-GB"/>
              </w:rPr>
            </w:pPr>
            <w:r w:rsidRPr="00F606E1">
              <w:rPr>
                <w:rFonts w:ascii="Arial" w:eastAsia="Arial" w:hAnsi="Arial" w:cs="Arial"/>
                <w:color w:val="1E2C5A"/>
                <w:sz w:val="20"/>
                <w:szCs w:val="20"/>
                <w:lang w:val="en-GB" w:bidi="es-ES"/>
              </w:rPr>
              <w:t xml:space="preserve">MI 49080 </w:t>
            </w:r>
            <w:proofErr w:type="spellStart"/>
            <w:r w:rsidRPr="00F606E1">
              <w:rPr>
                <w:rFonts w:ascii="Arial" w:eastAsia="Arial" w:hAnsi="Arial" w:cs="Arial"/>
                <w:color w:val="1E2C5A"/>
                <w:sz w:val="20"/>
                <w:szCs w:val="20"/>
                <w:lang w:val="en-GB" w:bidi="es-ES"/>
              </w:rPr>
              <w:t>Plainwel</w:t>
            </w:r>
            <w:proofErr w:type="spellEnd"/>
          </w:p>
          <w:p w:rsidR="00FB242D" w:rsidRDefault="00FB242D" w:rsidP="008B20AC">
            <w:pPr>
              <w:pStyle w:val="EinfacherAbsatz"/>
              <w:rPr>
                <w:rFonts w:ascii="Arial" w:hAnsi="Arial" w:cs="Arial"/>
                <w:color w:val="1E2C5A"/>
                <w:sz w:val="20"/>
                <w:szCs w:val="20"/>
                <w:lang w:val="en-GB"/>
              </w:rPr>
            </w:pPr>
          </w:p>
          <w:p w:rsidR="00FB242D" w:rsidRDefault="00FB242D" w:rsidP="008B20AC">
            <w:pPr>
              <w:pStyle w:val="EinfacherAbsatz"/>
              <w:rPr>
                <w:rFonts w:ascii="Arial" w:hAnsi="Arial" w:cs="Arial"/>
                <w:color w:val="1E2C5A"/>
                <w:sz w:val="20"/>
                <w:szCs w:val="20"/>
                <w:lang w:val="en-GB"/>
              </w:rPr>
            </w:pPr>
            <w:r w:rsidRPr="00F606E1">
              <w:rPr>
                <w:rFonts w:ascii="Arial" w:eastAsia="Arial" w:hAnsi="Arial" w:cs="Arial"/>
                <w:color w:val="1E2C5A"/>
                <w:sz w:val="20"/>
                <w:szCs w:val="20"/>
                <w:lang w:val="en-GB" w:bidi="es-ES"/>
              </w:rPr>
              <w:t>Tel. 269 685 1050</w:t>
            </w:r>
          </w:p>
          <w:p w:rsidR="00FB242D" w:rsidRPr="003E53CD" w:rsidRDefault="00FB242D" w:rsidP="008B20AC">
            <w:pPr>
              <w:pStyle w:val="EinfacherAbsatz"/>
              <w:rPr>
                <w:rFonts w:ascii="Arial" w:hAnsi="Arial" w:cs="Arial"/>
                <w:color w:val="1E2C5A"/>
                <w:sz w:val="20"/>
                <w:szCs w:val="20"/>
                <w:lang w:val="en-GB"/>
              </w:rPr>
            </w:pPr>
          </w:p>
          <w:p w:rsidR="00FB242D" w:rsidRPr="003E53CD" w:rsidRDefault="00FB242D" w:rsidP="008B20AC">
            <w:pPr>
              <w:pStyle w:val="EinfacherAbsatz"/>
              <w:rPr>
                <w:rFonts w:ascii="Arial" w:hAnsi="Arial" w:cs="Arial"/>
                <w:color w:val="1E2C5A"/>
                <w:sz w:val="20"/>
                <w:szCs w:val="20"/>
                <w:lang w:val="en-GB"/>
              </w:rPr>
            </w:pPr>
            <w:r w:rsidRPr="00F606E1">
              <w:rPr>
                <w:rFonts w:ascii="Arial" w:eastAsia="Arial" w:hAnsi="Arial" w:cs="Arial"/>
                <w:color w:val="1E2C5A"/>
                <w:sz w:val="20"/>
                <w:szCs w:val="20"/>
                <w:lang w:val="en-GB" w:bidi="es-ES"/>
              </w:rPr>
              <w:t>scott.harris@motan-inc.com</w:t>
            </w:r>
          </w:p>
          <w:p w:rsidR="00FB242D" w:rsidRPr="003E53CD" w:rsidRDefault="00FB242D" w:rsidP="008B20AC">
            <w:pPr>
              <w:pStyle w:val="EinfacherAbsatz"/>
              <w:rPr>
                <w:rFonts w:ascii="Arial" w:hAnsi="Arial" w:cs="Arial"/>
                <w:color w:val="1E2C5A"/>
                <w:sz w:val="20"/>
                <w:szCs w:val="20"/>
                <w:lang w:val="en-GB"/>
              </w:rPr>
            </w:pPr>
            <w:r w:rsidRPr="00F606E1">
              <w:rPr>
                <w:rFonts w:ascii="Arial" w:eastAsia="Arial" w:hAnsi="Arial" w:cs="Arial"/>
                <w:color w:val="1E2C5A"/>
                <w:sz w:val="20"/>
                <w:szCs w:val="20"/>
                <w:lang w:val="en-GB" w:bidi="es-ES"/>
              </w:rPr>
              <w:t>www.motan.com</w:t>
            </w:r>
          </w:p>
        </w:tc>
      </w:tr>
    </w:tbl>
    <w:p w:rsidR="00307FD4" w:rsidRPr="00FB242D" w:rsidRDefault="00307FD4" w:rsidP="0047125F">
      <w:pPr>
        <w:pStyle w:val="EinfacherAbsatz"/>
        <w:rPr>
          <w:rFonts w:ascii="Arial" w:hAnsi="Arial" w:cs="Arial"/>
          <w:color w:val="1E2C5A"/>
          <w:sz w:val="20"/>
          <w:szCs w:val="20"/>
          <w:lang w:val="en-GB"/>
        </w:rPr>
      </w:pPr>
    </w:p>
    <w:sectPr w:rsidR="00307FD4" w:rsidRPr="00FB242D" w:rsidSect="0010674E">
      <w:type w:val="continuous"/>
      <w:pgSz w:w="11906" w:h="16838" w:code="9"/>
      <w:pgMar w:top="4026" w:right="2692" w:bottom="113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D9" w:rsidRDefault="00462BD9" w:rsidP="00375F78">
      <w:pPr>
        <w:spacing w:after="0" w:line="240" w:lineRule="auto"/>
      </w:pPr>
      <w:r>
        <w:separator/>
      </w:r>
    </w:p>
  </w:endnote>
  <w:endnote w:type="continuationSeparator" w:id="0">
    <w:p w:rsidR="00462BD9" w:rsidRDefault="00462BD9" w:rsidP="0037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D9" w:rsidRDefault="00462BD9" w:rsidP="00375F78">
      <w:pPr>
        <w:spacing w:after="0" w:line="240" w:lineRule="auto"/>
      </w:pPr>
      <w:r>
        <w:separator/>
      </w:r>
    </w:p>
  </w:footnote>
  <w:footnote w:type="continuationSeparator" w:id="0">
    <w:p w:rsidR="00462BD9" w:rsidRDefault="00462BD9" w:rsidP="0037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65" w:rsidRPr="000558DE" w:rsidRDefault="00DE4EAE">
    <w:pPr>
      <w:pStyle w:val="Kopfzeile"/>
      <w:rPr>
        <w:rFonts w:ascii="Arial" w:hAnsi="Arial" w:cs="Arial"/>
        <w:caps/>
        <w:color w:val="9C9C9C"/>
        <w:sz w:val="20"/>
        <w:szCs w:val="20"/>
      </w:rPr>
    </w:pPr>
    <w:r w:rsidRPr="000558DE">
      <w:rPr>
        <w:rFonts w:ascii="Arial" w:eastAsia="Arial" w:hAnsi="Arial" w:cs="Arial"/>
        <w:noProof/>
        <w:color w:val="9C9C9C"/>
        <w:sz w:val="20"/>
        <w:szCs w:val="20"/>
        <w:lang w:val="es-ES" w:bidi="es-ES"/>
      </w:rPr>
      <w:drawing>
        <wp:anchor distT="0" distB="0" distL="114300" distR="114300" simplePos="0" relativeHeight="251657728" behindDoc="1" locked="0" layoutInCell="1" allowOverlap="1">
          <wp:simplePos x="0" y="0"/>
          <wp:positionH relativeFrom="column">
            <wp:posOffset>-360680</wp:posOffset>
          </wp:positionH>
          <wp:positionV relativeFrom="paragraph">
            <wp:posOffset>-360045</wp:posOffset>
          </wp:positionV>
          <wp:extent cx="7559040" cy="10692130"/>
          <wp:effectExtent l="0" t="0" r="3810" b="0"/>
          <wp:wrapNone/>
          <wp:docPr id="7" name="Grafik 0" descr="MO_MNew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O_MNews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42D">
      <w:rPr>
        <w:rFonts w:ascii="Arial" w:eastAsia="Arial" w:hAnsi="Arial" w:cs="Arial"/>
        <w:color w:val="9C9C9C"/>
        <w:sz w:val="20"/>
        <w:szCs w:val="20"/>
        <w:lang w:val="es-ES" w:bidi="es-ES"/>
      </w:rPr>
      <w:t>2018-04-18, MOTAN INC. PLAINWELL, MI.</w:t>
    </w:r>
  </w:p>
  <w:p w:rsidR="006F6B65" w:rsidRPr="00307FD4" w:rsidRDefault="006F6B65">
    <w:pPr>
      <w:pStyle w:val="Kopfzeile"/>
      <w:rPr>
        <w:rFonts w:ascii="Arial" w:hAnsi="Arial" w:cs="Arial"/>
        <w:b/>
        <w:caps/>
        <w:color w:val="9C9C9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C49"/>
    <w:multiLevelType w:val="hybridMultilevel"/>
    <w:tmpl w:val="04466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1A310E"/>
    <w:multiLevelType w:val="hybridMultilevel"/>
    <w:tmpl w:val="45680CEA"/>
    <w:lvl w:ilvl="0" w:tplc="B0E25B2E">
      <w:start w:val="1"/>
      <w:numFmt w:val="bullet"/>
      <w:lvlText w:val=""/>
      <w:lvlJc w:val="left"/>
      <w:pPr>
        <w:tabs>
          <w:tab w:val="num" w:pos="720"/>
        </w:tabs>
        <w:ind w:left="720" w:hanging="360"/>
      </w:pPr>
      <w:rPr>
        <w:rFonts w:ascii="Wingdings" w:hAnsi="Wingdings" w:hint="default"/>
      </w:rPr>
    </w:lvl>
    <w:lvl w:ilvl="1" w:tplc="57F4B3BE">
      <w:start w:val="1"/>
      <w:numFmt w:val="bullet"/>
      <w:lvlText w:val=""/>
      <w:lvlJc w:val="left"/>
      <w:pPr>
        <w:tabs>
          <w:tab w:val="num" w:pos="1440"/>
        </w:tabs>
        <w:ind w:left="1440" w:hanging="360"/>
      </w:pPr>
      <w:rPr>
        <w:rFonts w:ascii="Wingdings" w:hAnsi="Wingdings" w:hint="default"/>
      </w:rPr>
    </w:lvl>
    <w:lvl w:ilvl="2" w:tplc="35D8F78A" w:tentative="1">
      <w:start w:val="1"/>
      <w:numFmt w:val="bullet"/>
      <w:lvlText w:val=""/>
      <w:lvlJc w:val="left"/>
      <w:pPr>
        <w:tabs>
          <w:tab w:val="num" w:pos="2160"/>
        </w:tabs>
        <w:ind w:left="2160" w:hanging="360"/>
      </w:pPr>
      <w:rPr>
        <w:rFonts w:ascii="Wingdings" w:hAnsi="Wingdings" w:hint="default"/>
      </w:rPr>
    </w:lvl>
    <w:lvl w:ilvl="3" w:tplc="1DFCB346" w:tentative="1">
      <w:start w:val="1"/>
      <w:numFmt w:val="bullet"/>
      <w:lvlText w:val=""/>
      <w:lvlJc w:val="left"/>
      <w:pPr>
        <w:tabs>
          <w:tab w:val="num" w:pos="2880"/>
        </w:tabs>
        <w:ind w:left="2880" w:hanging="360"/>
      </w:pPr>
      <w:rPr>
        <w:rFonts w:ascii="Wingdings" w:hAnsi="Wingdings" w:hint="default"/>
      </w:rPr>
    </w:lvl>
    <w:lvl w:ilvl="4" w:tplc="0EA882C2" w:tentative="1">
      <w:start w:val="1"/>
      <w:numFmt w:val="bullet"/>
      <w:lvlText w:val=""/>
      <w:lvlJc w:val="left"/>
      <w:pPr>
        <w:tabs>
          <w:tab w:val="num" w:pos="3600"/>
        </w:tabs>
        <w:ind w:left="3600" w:hanging="360"/>
      </w:pPr>
      <w:rPr>
        <w:rFonts w:ascii="Wingdings" w:hAnsi="Wingdings" w:hint="default"/>
      </w:rPr>
    </w:lvl>
    <w:lvl w:ilvl="5" w:tplc="F5EE487E" w:tentative="1">
      <w:start w:val="1"/>
      <w:numFmt w:val="bullet"/>
      <w:lvlText w:val=""/>
      <w:lvlJc w:val="left"/>
      <w:pPr>
        <w:tabs>
          <w:tab w:val="num" w:pos="4320"/>
        </w:tabs>
        <w:ind w:left="4320" w:hanging="360"/>
      </w:pPr>
      <w:rPr>
        <w:rFonts w:ascii="Wingdings" w:hAnsi="Wingdings" w:hint="default"/>
      </w:rPr>
    </w:lvl>
    <w:lvl w:ilvl="6" w:tplc="5AD86E52" w:tentative="1">
      <w:start w:val="1"/>
      <w:numFmt w:val="bullet"/>
      <w:lvlText w:val=""/>
      <w:lvlJc w:val="left"/>
      <w:pPr>
        <w:tabs>
          <w:tab w:val="num" w:pos="5040"/>
        </w:tabs>
        <w:ind w:left="5040" w:hanging="360"/>
      </w:pPr>
      <w:rPr>
        <w:rFonts w:ascii="Wingdings" w:hAnsi="Wingdings" w:hint="default"/>
      </w:rPr>
    </w:lvl>
    <w:lvl w:ilvl="7" w:tplc="A2984044" w:tentative="1">
      <w:start w:val="1"/>
      <w:numFmt w:val="bullet"/>
      <w:lvlText w:val=""/>
      <w:lvlJc w:val="left"/>
      <w:pPr>
        <w:tabs>
          <w:tab w:val="num" w:pos="5760"/>
        </w:tabs>
        <w:ind w:left="5760" w:hanging="360"/>
      </w:pPr>
      <w:rPr>
        <w:rFonts w:ascii="Wingdings" w:hAnsi="Wingdings" w:hint="default"/>
      </w:rPr>
    </w:lvl>
    <w:lvl w:ilvl="8" w:tplc="E8883C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90029E"/>
    <w:multiLevelType w:val="hybridMultilevel"/>
    <w:tmpl w:val="1E44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676C4F"/>
    <w:multiLevelType w:val="hybridMultilevel"/>
    <w:tmpl w:val="ADBA2A3A"/>
    <w:lvl w:ilvl="0" w:tplc="64BAAE44">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B0AAEA26" w:tentative="1">
      <w:start w:val="1"/>
      <w:numFmt w:val="bullet"/>
      <w:lvlText w:val=""/>
      <w:lvlJc w:val="left"/>
      <w:pPr>
        <w:tabs>
          <w:tab w:val="num" w:pos="2160"/>
        </w:tabs>
        <w:ind w:left="2160" w:hanging="360"/>
      </w:pPr>
      <w:rPr>
        <w:rFonts w:ascii="Wingdings" w:hAnsi="Wingdings" w:hint="default"/>
      </w:rPr>
    </w:lvl>
    <w:lvl w:ilvl="3" w:tplc="79542332" w:tentative="1">
      <w:start w:val="1"/>
      <w:numFmt w:val="bullet"/>
      <w:lvlText w:val=""/>
      <w:lvlJc w:val="left"/>
      <w:pPr>
        <w:tabs>
          <w:tab w:val="num" w:pos="2880"/>
        </w:tabs>
        <w:ind w:left="2880" w:hanging="360"/>
      </w:pPr>
      <w:rPr>
        <w:rFonts w:ascii="Wingdings" w:hAnsi="Wingdings" w:hint="default"/>
      </w:rPr>
    </w:lvl>
    <w:lvl w:ilvl="4" w:tplc="BF5818DA" w:tentative="1">
      <w:start w:val="1"/>
      <w:numFmt w:val="bullet"/>
      <w:lvlText w:val=""/>
      <w:lvlJc w:val="left"/>
      <w:pPr>
        <w:tabs>
          <w:tab w:val="num" w:pos="3600"/>
        </w:tabs>
        <w:ind w:left="3600" w:hanging="360"/>
      </w:pPr>
      <w:rPr>
        <w:rFonts w:ascii="Wingdings" w:hAnsi="Wingdings" w:hint="default"/>
      </w:rPr>
    </w:lvl>
    <w:lvl w:ilvl="5" w:tplc="AEE4E4A0" w:tentative="1">
      <w:start w:val="1"/>
      <w:numFmt w:val="bullet"/>
      <w:lvlText w:val=""/>
      <w:lvlJc w:val="left"/>
      <w:pPr>
        <w:tabs>
          <w:tab w:val="num" w:pos="4320"/>
        </w:tabs>
        <w:ind w:left="4320" w:hanging="360"/>
      </w:pPr>
      <w:rPr>
        <w:rFonts w:ascii="Wingdings" w:hAnsi="Wingdings" w:hint="default"/>
      </w:rPr>
    </w:lvl>
    <w:lvl w:ilvl="6" w:tplc="7E1EE25C" w:tentative="1">
      <w:start w:val="1"/>
      <w:numFmt w:val="bullet"/>
      <w:lvlText w:val=""/>
      <w:lvlJc w:val="left"/>
      <w:pPr>
        <w:tabs>
          <w:tab w:val="num" w:pos="5040"/>
        </w:tabs>
        <w:ind w:left="5040" w:hanging="360"/>
      </w:pPr>
      <w:rPr>
        <w:rFonts w:ascii="Wingdings" w:hAnsi="Wingdings" w:hint="default"/>
      </w:rPr>
    </w:lvl>
    <w:lvl w:ilvl="7" w:tplc="878EE63E" w:tentative="1">
      <w:start w:val="1"/>
      <w:numFmt w:val="bullet"/>
      <w:lvlText w:val=""/>
      <w:lvlJc w:val="left"/>
      <w:pPr>
        <w:tabs>
          <w:tab w:val="num" w:pos="5760"/>
        </w:tabs>
        <w:ind w:left="5760" w:hanging="360"/>
      </w:pPr>
      <w:rPr>
        <w:rFonts w:ascii="Wingdings" w:hAnsi="Wingdings" w:hint="default"/>
      </w:rPr>
    </w:lvl>
    <w:lvl w:ilvl="8" w:tplc="6BE49D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4546E"/>
    <w:multiLevelType w:val="hybridMultilevel"/>
    <w:tmpl w:val="A63275AA"/>
    <w:lvl w:ilvl="0" w:tplc="64BAAE44">
      <w:start w:val="1"/>
      <w:numFmt w:val="bullet"/>
      <w:lvlText w:val=""/>
      <w:lvlJc w:val="left"/>
      <w:pPr>
        <w:tabs>
          <w:tab w:val="num" w:pos="720"/>
        </w:tabs>
        <w:ind w:left="720" w:hanging="360"/>
      </w:pPr>
      <w:rPr>
        <w:rFonts w:ascii="Wingdings" w:hAnsi="Wingdings" w:hint="default"/>
      </w:rPr>
    </w:lvl>
    <w:lvl w:ilvl="1" w:tplc="0B08A306">
      <w:start w:val="1"/>
      <w:numFmt w:val="bullet"/>
      <w:lvlText w:val=""/>
      <w:lvlJc w:val="left"/>
      <w:pPr>
        <w:tabs>
          <w:tab w:val="num" w:pos="1440"/>
        </w:tabs>
        <w:ind w:left="1440" w:hanging="360"/>
      </w:pPr>
      <w:rPr>
        <w:rFonts w:ascii="Wingdings" w:hAnsi="Wingdings" w:hint="default"/>
      </w:rPr>
    </w:lvl>
    <w:lvl w:ilvl="2" w:tplc="B0AAEA26" w:tentative="1">
      <w:start w:val="1"/>
      <w:numFmt w:val="bullet"/>
      <w:lvlText w:val=""/>
      <w:lvlJc w:val="left"/>
      <w:pPr>
        <w:tabs>
          <w:tab w:val="num" w:pos="2160"/>
        </w:tabs>
        <w:ind w:left="2160" w:hanging="360"/>
      </w:pPr>
      <w:rPr>
        <w:rFonts w:ascii="Wingdings" w:hAnsi="Wingdings" w:hint="default"/>
      </w:rPr>
    </w:lvl>
    <w:lvl w:ilvl="3" w:tplc="79542332" w:tentative="1">
      <w:start w:val="1"/>
      <w:numFmt w:val="bullet"/>
      <w:lvlText w:val=""/>
      <w:lvlJc w:val="left"/>
      <w:pPr>
        <w:tabs>
          <w:tab w:val="num" w:pos="2880"/>
        </w:tabs>
        <w:ind w:left="2880" w:hanging="360"/>
      </w:pPr>
      <w:rPr>
        <w:rFonts w:ascii="Wingdings" w:hAnsi="Wingdings" w:hint="default"/>
      </w:rPr>
    </w:lvl>
    <w:lvl w:ilvl="4" w:tplc="BF5818DA" w:tentative="1">
      <w:start w:val="1"/>
      <w:numFmt w:val="bullet"/>
      <w:lvlText w:val=""/>
      <w:lvlJc w:val="left"/>
      <w:pPr>
        <w:tabs>
          <w:tab w:val="num" w:pos="3600"/>
        </w:tabs>
        <w:ind w:left="3600" w:hanging="360"/>
      </w:pPr>
      <w:rPr>
        <w:rFonts w:ascii="Wingdings" w:hAnsi="Wingdings" w:hint="default"/>
      </w:rPr>
    </w:lvl>
    <w:lvl w:ilvl="5" w:tplc="AEE4E4A0" w:tentative="1">
      <w:start w:val="1"/>
      <w:numFmt w:val="bullet"/>
      <w:lvlText w:val=""/>
      <w:lvlJc w:val="left"/>
      <w:pPr>
        <w:tabs>
          <w:tab w:val="num" w:pos="4320"/>
        </w:tabs>
        <w:ind w:left="4320" w:hanging="360"/>
      </w:pPr>
      <w:rPr>
        <w:rFonts w:ascii="Wingdings" w:hAnsi="Wingdings" w:hint="default"/>
      </w:rPr>
    </w:lvl>
    <w:lvl w:ilvl="6" w:tplc="7E1EE25C" w:tentative="1">
      <w:start w:val="1"/>
      <w:numFmt w:val="bullet"/>
      <w:lvlText w:val=""/>
      <w:lvlJc w:val="left"/>
      <w:pPr>
        <w:tabs>
          <w:tab w:val="num" w:pos="5040"/>
        </w:tabs>
        <w:ind w:left="5040" w:hanging="360"/>
      </w:pPr>
      <w:rPr>
        <w:rFonts w:ascii="Wingdings" w:hAnsi="Wingdings" w:hint="default"/>
      </w:rPr>
    </w:lvl>
    <w:lvl w:ilvl="7" w:tplc="878EE63E" w:tentative="1">
      <w:start w:val="1"/>
      <w:numFmt w:val="bullet"/>
      <w:lvlText w:val=""/>
      <w:lvlJc w:val="left"/>
      <w:pPr>
        <w:tabs>
          <w:tab w:val="num" w:pos="5760"/>
        </w:tabs>
        <w:ind w:left="5760" w:hanging="360"/>
      </w:pPr>
      <w:rPr>
        <w:rFonts w:ascii="Wingdings" w:hAnsi="Wingdings" w:hint="default"/>
      </w:rPr>
    </w:lvl>
    <w:lvl w:ilvl="8" w:tplc="6BE49D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78"/>
    <w:rsid w:val="00003FD5"/>
    <w:rsid w:val="000150CC"/>
    <w:rsid w:val="000558DE"/>
    <w:rsid w:val="0010674E"/>
    <w:rsid w:val="0017560D"/>
    <w:rsid w:val="001B1C4A"/>
    <w:rsid w:val="002220AE"/>
    <w:rsid w:val="00223A70"/>
    <w:rsid w:val="00245602"/>
    <w:rsid w:val="002B2B82"/>
    <w:rsid w:val="00307FD4"/>
    <w:rsid w:val="00331BFD"/>
    <w:rsid w:val="003476C0"/>
    <w:rsid w:val="00354D73"/>
    <w:rsid w:val="0036148B"/>
    <w:rsid w:val="00367929"/>
    <w:rsid w:val="00375F78"/>
    <w:rsid w:val="00376D2C"/>
    <w:rsid w:val="00462BD9"/>
    <w:rsid w:val="00467737"/>
    <w:rsid w:val="0047125F"/>
    <w:rsid w:val="00507F89"/>
    <w:rsid w:val="00510103"/>
    <w:rsid w:val="005219F6"/>
    <w:rsid w:val="00546FEF"/>
    <w:rsid w:val="00566D62"/>
    <w:rsid w:val="00572865"/>
    <w:rsid w:val="0058447F"/>
    <w:rsid w:val="005C6DBD"/>
    <w:rsid w:val="00674CBF"/>
    <w:rsid w:val="00693EDA"/>
    <w:rsid w:val="006C3E5A"/>
    <w:rsid w:val="006F6B65"/>
    <w:rsid w:val="007278A8"/>
    <w:rsid w:val="00735849"/>
    <w:rsid w:val="00776FB3"/>
    <w:rsid w:val="0079780E"/>
    <w:rsid w:val="007A46E6"/>
    <w:rsid w:val="007B18DC"/>
    <w:rsid w:val="007D3426"/>
    <w:rsid w:val="0080116D"/>
    <w:rsid w:val="00840124"/>
    <w:rsid w:val="008B0A3F"/>
    <w:rsid w:val="008B4401"/>
    <w:rsid w:val="008E3C0E"/>
    <w:rsid w:val="00990443"/>
    <w:rsid w:val="009E3863"/>
    <w:rsid w:val="009F24B7"/>
    <w:rsid w:val="00A03B95"/>
    <w:rsid w:val="00A07398"/>
    <w:rsid w:val="00A43F33"/>
    <w:rsid w:val="00AC566A"/>
    <w:rsid w:val="00BB520F"/>
    <w:rsid w:val="00BD417D"/>
    <w:rsid w:val="00BE08F6"/>
    <w:rsid w:val="00C10840"/>
    <w:rsid w:val="00C53F1A"/>
    <w:rsid w:val="00C54C17"/>
    <w:rsid w:val="00C71B11"/>
    <w:rsid w:val="00CC2A23"/>
    <w:rsid w:val="00D372CE"/>
    <w:rsid w:val="00D71CB5"/>
    <w:rsid w:val="00D8752D"/>
    <w:rsid w:val="00DA4662"/>
    <w:rsid w:val="00DB7191"/>
    <w:rsid w:val="00DE4EAE"/>
    <w:rsid w:val="00E36478"/>
    <w:rsid w:val="00E66238"/>
    <w:rsid w:val="00F075DA"/>
    <w:rsid w:val="00F13B78"/>
    <w:rsid w:val="00F606E1"/>
    <w:rsid w:val="00FB0C97"/>
    <w:rsid w:val="00FB242D"/>
    <w:rsid w:val="00FC3C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f" fillcolor="white" stroke="f">
      <v:fill color="white" on="f"/>
      <v:stroke on="f"/>
    </o:shapedefaults>
    <o:shapelayout v:ext="edit">
      <o:idmap v:ext="edit" data="1"/>
    </o:shapelayout>
  </w:shapeDefaults>
  <w:decimalSymbol w:val=","/>
  <w:listSeparator w:val=";"/>
  <w14:docId w14:val="7E3B5054"/>
  <w15:docId w15:val="{DF0D0137-77C4-4652-AEE2-3BC50C4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E5A"/>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78"/>
  </w:style>
  <w:style w:type="paragraph" w:styleId="Fuzeile">
    <w:name w:val="footer"/>
    <w:basedOn w:val="Standard"/>
    <w:link w:val="FuzeileZchn"/>
    <w:uiPriority w:val="99"/>
    <w:unhideWhenUsed/>
    <w:rsid w:val="0037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78"/>
  </w:style>
  <w:style w:type="paragraph" w:styleId="Sprechblasentext">
    <w:name w:val="Balloon Text"/>
    <w:basedOn w:val="Standard"/>
    <w:link w:val="SprechblasentextZchn"/>
    <w:uiPriority w:val="99"/>
    <w:semiHidden/>
    <w:unhideWhenUsed/>
    <w:rsid w:val="00375F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5F78"/>
    <w:rPr>
      <w:rFonts w:ascii="Tahoma" w:hAnsi="Tahoma" w:cs="Tahoma"/>
      <w:sz w:val="16"/>
      <w:szCs w:val="16"/>
    </w:rPr>
  </w:style>
  <w:style w:type="paragraph" w:customStyle="1" w:styleId="EinfacherAbsatz">
    <w:name w:val="[Einfacher Absatz]"/>
    <w:basedOn w:val="Standard"/>
    <w:uiPriority w:val="99"/>
    <w:rsid w:val="00375F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7A46E6"/>
    <w:pPr>
      <w:ind w:left="720"/>
      <w:contextualSpacing/>
    </w:pPr>
  </w:style>
  <w:style w:type="paragraph" w:customStyle="1" w:styleId="KeinAbsatzformat">
    <w:name w:val="[Kein Absatzformat]"/>
    <w:rsid w:val="008E3C0E"/>
    <w:pPr>
      <w:autoSpaceDE w:val="0"/>
      <w:autoSpaceDN w:val="0"/>
      <w:adjustRightInd w:val="0"/>
      <w:spacing w:line="288" w:lineRule="auto"/>
      <w:textAlignment w:val="center"/>
    </w:pPr>
    <w:rPr>
      <w:rFonts w:ascii="Minion Pro" w:hAnsi="Minion Pro" w:cs="Minion Pro"/>
      <w:color w:val="000000"/>
      <w:sz w:val="24"/>
      <w:szCs w:val="24"/>
      <w:lang w:val="de-DE" w:eastAsia="en-US"/>
    </w:rPr>
  </w:style>
  <w:style w:type="paragraph" w:styleId="Beschriftung">
    <w:name w:val="caption"/>
    <w:basedOn w:val="Standard"/>
    <w:next w:val="Standard"/>
    <w:uiPriority w:val="35"/>
    <w:unhideWhenUsed/>
    <w:qFormat/>
    <w:rsid w:val="00DE4EAE"/>
    <w:pPr>
      <w:spacing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498">
      <w:bodyDiv w:val="1"/>
      <w:marLeft w:val="0"/>
      <w:marRight w:val="0"/>
      <w:marTop w:val="0"/>
      <w:marBottom w:val="0"/>
      <w:divBdr>
        <w:top w:val="none" w:sz="0" w:space="0" w:color="auto"/>
        <w:left w:val="none" w:sz="0" w:space="0" w:color="auto"/>
        <w:bottom w:val="none" w:sz="0" w:space="0" w:color="auto"/>
        <w:right w:val="none" w:sz="0" w:space="0" w:color="auto"/>
      </w:divBdr>
    </w:div>
    <w:div w:id="183057402">
      <w:bodyDiv w:val="1"/>
      <w:marLeft w:val="0"/>
      <w:marRight w:val="0"/>
      <w:marTop w:val="0"/>
      <w:marBottom w:val="0"/>
      <w:divBdr>
        <w:top w:val="none" w:sz="0" w:space="0" w:color="auto"/>
        <w:left w:val="none" w:sz="0" w:space="0" w:color="auto"/>
        <w:bottom w:val="none" w:sz="0" w:space="0" w:color="auto"/>
        <w:right w:val="none" w:sz="0" w:space="0" w:color="auto"/>
      </w:divBdr>
      <w:divsChild>
        <w:div w:id="236013993">
          <w:marLeft w:val="576"/>
          <w:marRight w:val="0"/>
          <w:marTop w:val="192"/>
          <w:marBottom w:val="0"/>
          <w:divBdr>
            <w:top w:val="none" w:sz="0" w:space="0" w:color="auto"/>
            <w:left w:val="none" w:sz="0" w:space="0" w:color="auto"/>
            <w:bottom w:val="none" w:sz="0" w:space="0" w:color="auto"/>
            <w:right w:val="none" w:sz="0" w:space="0" w:color="auto"/>
          </w:divBdr>
        </w:div>
        <w:div w:id="1832911415">
          <w:marLeft w:val="576"/>
          <w:marRight w:val="0"/>
          <w:marTop w:val="192"/>
          <w:marBottom w:val="0"/>
          <w:divBdr>
            <w:top w:val="none" w:sz="0" w:space="0" w:color="auto"/>
            <w:left w:val="none" w:sz="0" w:space="0" w:color="auto"/>
            <w:bottom w:val="none" w:sz="0" w:space="0" w:color="auto"/>
            <w:right w:val="none" w:sz="0" w:space="0" w:color="auto"/>
          </w:divBdr>
        </w:div>
        <w:div w:id="2111193251">
          <w:marLeft w:val="576"/>
          <w:marRight w:val="0"/>
          <w:marTop w:val="192"/>
          <w:marBottom w:val="0"/>
          <w:divBdr>
            <w:top w:val="none" w:sz="0" w:space="0" w:color="auto"/>
            <w:left w:val="none" w:sz="0" w:space="0" w:color="auto"/>
            <w:bottom w:val="none" w:sz="0" w:space="0" w:color="auto"/>
            <w:right w:val="none" w:sz="0" w:space="0" w:color="auto"/>
          </w:divBdr>
        </w:div>
        <w:div w:id="1210217176">
          <w:marLeft w:val="576"/>
          <w:marRight w:val="0"/>
          <w:marTop w:val="192"/>
          <w:marBottom w:val="0"/>
          <w:divBdr>
            <w:top w:val="none" w:sz="0" w:space="0" w:color="auto"/>
            <w:left w:val="none" w:sz="0" w:space="0" w:color="auto"/>
            <w:bottom w:val="none" w:sz="0" w:space="0" w:color="auto"/>
            <w:right w:val="none" w:sz="0" w:space="0" w:color="auto"/>
          </w:divBdr>
        </w:div>
        <w:div w:id="280843541">
          <w:marLeft w:val="576"/>
          <w:marRight w:val="0"/>
          <w:marTop w:val="192"/>
          <w:marBottom w:val="0"/>
          <w:divBdr>
            <w:top w:val="none" w:sz="0" w:space="0" w:color="auto"/>
            <w:left w:val="none" w:sz="0" w:space="0" w:color="auto"/>
            <w:bottom w:val="none" w:sz="0" w:space="0" w:color="auto"/>
            <w:right w:val="none" w:sz="0" w:space="0" w:color="auto"/>
          </w:divBdr>
        </w:div>
        <w:div w:id="1009335023">
          <w:marLeft w:val="576"/>
          <w:marRight w:val="0"/>
          <w:marTop w:val="192"/>
          <w:marBottom w:val="0"/>
          <w:divBdr>
            <w:top w:val="none" w:sz="0" w:space="0" w:color="auto"/>
            <w:left w:val="none" w:sz="0" w:space="0" w:color="auto"/>
            <w:bottom w:val="none" w:sz="0" w:space="0" w:color="auto"/>
            <w:right w:val="none" w:sz="0" w:space="0" w:color="auto"/>
          </w:divBdr>
        </w:div>
      </w:divsChild>
    </w:div>
    <w:div w:id="680084354">
      <w:bodyDiv w:val="1"/>
      <w:marLeft w:val="0"/>
      <w:marRight w:val="0"/>
      <w:marTop w:val="0"/>
      <w:marBottom w:val="0"/>
      <w:divBdr>
        <w:top w:val="none" w:sz="0" w:space="0" w:color="auto"/>
        <w:left w:val="none" w:sz="0" w:space="0" w:color="auto"/>
        <w:bottom w:val="none" w:sz="0" w:space="0" w:color="auto"/>
        <w:right w:val="none" w:sz="0" w:space="0" w:color="auto"/>
      </w:divBdr>
      <w:divsChild>
        <w:div w:id="634263950">
          <w:marLeft w:val="576"/>
          <w:marRight w:val="0"/>
          <w:marTop w:val="192"/>
          <w:marBottom w:val="0"/>
          <w:divBdr>
            <w:top w:val="none" w:sz="0" w:space="0" w:color="auto"/>
            <w:left w:val="none" w:sz="0" w:space="0" w:color="auto"/>
            <w:bottom w:val="none" w:sz="0" w:space="0" w:color="auto"/>
            <w:right w:val="none" w:sz="0" w:space="0" w:color="auto"/>
          </w:divBdr>
        </w:div>
        <w:div w:id="931402289">
          <w:marLeft w:val="576"/>
          <w:marRight w:val="0"/>
          <w:marTop w:val="192"/>
          <w:marBottom w:val="0"/>
          <w:divBdr>
            <w:top w:val="none" w:sz="0" w:space="0" w:color="auto"/>
            <w:left w:val="none" w:sz="0" w:space="0" w:color="auto"/>
            <w:bottom w:val="none" w:sz="0" w:space="0" w:color="auto"/>
            <w:right w:val="none" w:sz="0" w:space="0" w:color="auto"/>
          </w:divBdr>
        </w:div>
        <w:div w:id="1009017808">
          <w:marLeft w:val="576"/>
          <w:marRight w:val="0"/>
          <w:marTop w:val="192"/>
          <w:marBottom w:val="0"/>
          <w:divBdr>
            <w:top w:val="none" w:sz="0" w:space="0" w:color="auto"/>
            <w:left w:val="none" w:sz="0" w:space="0" w:color="auto"/>
            <w:bottom w:val="none" w:sz="0" w:space="0" w:color="auto"/>
            <w:right w:val="none" w:sz="0" w:space="0" w:color="auto"/>
          </w:divBdr>
        </w:div>
        <w:div w:id="446315299">
          <w:marLeft w:val="576"/>
          <w:marRight w:val="0"/>
          <w:marTop w:val="192"/>
          <w:marBottom w:val="0"/>
          <w:divBdr>
            <w:top w:val="none" w:sz="0" w:space="0" w:color="auto"/>
            <w:left w:val="none" w:sz="0" w:space="0" w:color="auto"/>
            <w:bottom w:val="none" w:sz="0" w:space="0" w:color="auto"/>
            <w:right w:val="none" w:sz="0" w:space="0" w:color="auto"/>
          </w:divBdr>
        </w:div>
        <w:div w:id="315454837">
          <w:marLeft w:val="576"/>
          <w:marRight w:val="0"/>
          <w:marTop w:val="192"/>
          <w:marBottom w:val="0"/>
          <w:divBdr>
            <w:top w:val="none" w:sz="0" w:space="0" w:color="auto"/>
            <w:left w:val="none" w:sz="0" w:space="0" w:color="auto"/>
            <w:bottom w:val="none" w:sz="0" w:space="0" w:color="auto"/>
            <w:right w:val="none" w:sz="0" w:space="0" w:color="auto"/>
          </w:divBdr>
        </w:div>
        <w:div w:id="1163736999">
          <w:marLeft w:val="576"/>
          <w:marRight w:val="0"/>
          <w:marTop w:val="192"/>
          <w:marBottom w:val="0"/>
          <w:divBdr>
            <w:top w:val="none" w:sz="0" w:space="0" w:color="auto"/>
            <w:left w:val="none" w:sz="0" w:space="0" w:color="auto"/>
            <w:bottom w:val="none" w:sz="0" w:space="0" w:color="auto"/>
            <w:right w:val="none" w:sz="0" w:space="0" w:color="auto"/>
          </w:divBdr>
        </w:div>
      </w:divsChild>
    </w:div>
    <w:div w:id="15317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athum</dc:creator>
  <cp:lastModifiedBy>Jaeckle Sabrina</cp:lastModifiedBy>
  <cp:revision>3</cp:revision>
  <cp:lastPrinted>2012-03-08T10:39:00Z</cp:lastPrinted>
  <dcterms:created xsi:type="dcterms:W3CDTF">2018-04-18T08:10:00Z</dcterms:created>
  <dcterms:modified xsi:type="dcterms:W3CDTF">2018-04-23T08:23:00Z</dcterms:modified>
</cp:coreProperties>
</file>